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79" w:rsidRPr="008B04B9" w:rsidRDefault="000837C3" w:rsidP="008E044D">
      <w:pPr>
        <w:pStyle w:val="Body"/>
        <w:spacing w:before="240" w:after="120"/>
        <w:ind w:firstLine="567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8B04B9">
        <w:rPr>
          <w:rFonts w:ascii="Times New Roman" w:hAnsi="Times New Roman" w:cs="Times New Roman"/>
          <w:b/>
          <w:bCs/>
          <w:spacing w:val="40"/>
          <w:sz w:val="24"/>
          <w:szCs w:val="24"/>
        </w:rPr>
        <w:t>ОТЧЁТ ПРЕДСЕДАТЕЛЯ ТСН СНТ "МЕТАЛЛУРГ"</w:t>
      </w:r>
    </w:p>
    <w:p w:rsidR="00511779" w:rsidRPr="008B04B9" w:rsidRDefault="000837C3" w:rsidP="008E044D">
      <w:pPr>
        <w:pStyle w:val="Body"/>
        <w:spacing w:after="36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4B9">
        <w:rPr>
          <w:rFonts w:ascii="Times New Roman" w:hAnsi="Times New Roman" w:cs="Times New Roman"/>
          <w:b/>
          <w:bCs/>
          <w:spacing w:val="40"/>
          <w:sz w:val="24"/>
          <w:szCs w:val="24"/>
        </w:rPr>
        <w:t>ЗА 2020 ГОД</w:t>
      </w:r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 xml:space="preserve">За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отчетный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 период правление осуществляло текущую деятельность и реализацию решений предыдущих общих собраний товарищества.</w:t>
      </w:r>
      <w:bookmarkStart w:id="0" w:name="_GoBack"/>
      <w:bookmarkEnd w:id="0"/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 xml:space="preserve">Вовремя оплачивались счета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ресурсоснабжающих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 организаций, в результате чего все собственники были обеспечены электроэнергией и водоснабжением без перерывов. Осуществлялось техническое обслуживание и ремонт электрической и водопроводной сетей товарищества.</w:t>
      </w:r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>В связи с аварийным состоянием врезки в городской водопровод и предъявленными претензиями со стороны Водоканала по потерям был разработан проект и выполнены работы по врезке в городской водопровод 900 мм. Старая врезка была отключена. В настоящее время водопроводные сети товарищества питаются от новой врезки.</w:t>
      </w:r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>Следует отметить, что строительство новой врезки потребовало больших расходов, незапланированных в первоначальной смете реконструкции водопровода. Тем не менее окончание этого строительства позволило избежать больших штрафов за потери.</w:t>
      </w:r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>Также выполнялись плановые работы по реконструкции водопровода. В связи с большими расходами на строительство врезки в 2020 году объём выполненных работ по реконструкции был меньше запланированного. Однако в 2021 году планируется выполнить достаточно большой объем этих работ. В частности, к настоящему моменту уже установлено всё распределительное оборудование в колодцах по улицам Музыкальной, частично Снежной и Медовой (от Нефритовой до Снежной). В настоящее время происходит переключение собственников участков на этих улицах на новый водопровод. Появилась возможность использования пожарных гидрантов, что в свете событий, происходивших прошедшей зимой, становится особенно актуальным.</w:t>
      </w:r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 xml:space="preserve">В июле 2021 года должны начаться работы по строительству нового водопровода по улице Снежной, Крымской,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Теплой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>. Также будет построен участок магистрали от пересечения ул. Широкой и Снежной до ул. Хвойной. Это позволит запитать ул. Хвойную от новой магистрали. В настоящее время уже заключён договор с фирмой "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Фаскон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>" на выполнение этих работ и выплачен аванс для начала строительства.</w:t>
      </w:r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 xml:space="preserve">Надо отметить, что водопроводная сеть товарищества в настоящее время является постоянным источником дополнительных расходов из-за больших потерь. Эти потери составляют около 100000 в год. То есть, это разница между начисленной нам суммой Водоканалом, по показаниям общего счётчика, и средствами, собранными с наших собственников. Данные потери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обусловленны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 как неплатежами, так и недостаточным размером взноса, который установлен для потребителей без счётчика. Необходимо переводить всех собственников на оплату водопотребления по счётчику, с проведением регулярных проверок показаний. Также необходимо одновременно поднять размер взноса за оплату потребления без счётчиков, чтобы стимулировать всех собственников установить у себя приборы учёта.</w:t>
      </w:r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>В соответствии с решением общего собрания за отчётный период продолжались работы по подготовке передачи электрических сетей на баланс сетевой организации. Были направлены запросы в несколько крупных сетевых организаций. Переговоры проходили непросто. В итоге лишь одна организация, ООО "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Мособлэнерго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", согласилась принять наши сети на свой баланс. Но при этом нам были выставлены трудновыполнимые условия, </w:t>
      </w:r>
      <w:r w:rsidRPr="008B04B9">
        <w:rPr>
          <w:rFonts w:ascii="Times New Roman" w:hAnsi="Times New Roman" w:cs="Times New Roman"/>
          <w:shd w:val="clear" w:color="auto" w:fill="FFFFFF"/>
        </w:rPr>
        <w:lastRenderedPageBreak/>
        <w:t xml:space="preserve">в частности, перенос всех приборов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учета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 на высоту 1,7 м, что потребовало бы больших расходов с нашей стороны. Путём переписки с различными инстанциями и переговоров нам удалось устранить это препятствие. В настоящее время сетевая организация согласна принять наши сети в их нынешнем состоянии, о чём в центральный офис была направлена соответствующая служебная записка от начальника Щелковского филиала. Единственное оставшееся условие-переход 90% всех собственников на прямые договора со сбытом. В связи с этим хочу попросить всех собственников товарищества выполнять переход на индивидуальный договор строго по указанию правления, в указанные сроки, чтобы избежать хаоса в учёте и больших потерь в нашем бюджете. Правление установит точную дату перехода на индивидуальный договор. Всем собственникам в течение 2 месяцев необходимо будет заключить прямой договор с ЗАО "БЭЛС". Необходимые справки можно будет получить в правлении.</w:t>
      </w:r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 xml:space="preserve">Вопрос передачи наших сетей напрямую связан с введением в строй новой подстанции. В настоящее время эта подстанция полностью готова к работе и подключена к сетям высокого напряжения, но не к сетям товарищества. По заказу товарищества был разработан проект подключения подстанции к нашим внутренним сетям. Необходимо учитывать, что по существующим подземным кабелям мы не можем забрать от подстанции выделенную нам мощность. В то же время, если мы передадим сети без этой подстанции, нам вряд ли удастся в ближайшем будущем её подключить. Или же это вызовет дополнительные организационные трудности. К настоящему моменту полностью готов и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прошел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 проверку в технадзоре проект подключения, просчитана смета, на собрание будет вынесен соответствующий целевой взнос. Согласован вопрос с собственниками по пути прохождения подземной трассы. Хочу подчеркнуть, что в настоящее время схема питания восточной части товарищества по сути дела является аварийной, поскольку пропускная способность существующих кабелей не соответствует потребностям товарищества.</w:t>
      </w:r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>Как вам известно, в прошлом году правление предприняло попытку организовать собрание по утверждению целевого взноса на врезку в городские сети канализации.</w:t>
      </w:r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>Однако, несмотря на актуальность этого вопроса, собрание не состоялось ввиду отсутствия кворума, очевидно в связи со сложной эпидемиологической обстановкой. Поскольку нам продолжают поступать вопросы по этой теме от собственников товарищества, мы решили вынести этот вопрос на очередное общее собрание ещё раз. Хочу напомнить, что в прошлом году по нашей просьбе фирмой "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Фаскон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" была представлена предварительная смета по строительству врезки в городские канализационные сети и устройству канализационной насосной станции возле пруда. Также для иллюстрации была посчитана предварительная смета подключения улицы Яблоневой к городской канализационной сети. Поскольку первоначальные расходы на строительство врезки являются весьма значительными, представляется целесообразным осуществить это строительство силами всех собственников товарищества. Дальнейшее строительство возможно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путем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 создания инициативных групп по улицам. Напомню, что для строительства врезки предлагается использовать средства, собранные на проект канализации и дополнительные средства, собранные путём целевого взноса.</w:t>
      </w:r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>Прошедшая зима показала, что отсутствие ливневой канализации может привести к печальным последствиям и даже к невозможности использования отдельных участков по назначению. Поскольку строительство полноценной ливневой канализации на всей территории является достаточно дорогим проектом, предлагается пока ограничиться строительством ливневых стоков в непосредственной близости от пруда, который является местом сбора всех ливневых вод товарищества. На части прилегающих к пруду улиц предлагается построить ливневые стоки из труб и бетонных желобов. Соответствующие смета и целевой взнос представлены к предстоящему собранию.</w:t>
      </w:r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lastRenderedPageBreak/>
        <w:t xml:space="preserve">Как вы помните, в 2018 году в нашем товариществе была предпринята попытка рейдерского захвата. Для осуществления этой цели несколько граждан объединились в организованную преступную группу, которой руководил ранее судимый за тяжкие преступления против личности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Трохин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 М.П. Данная преступная группа осуществила регистрацию подставного лица в качестве председателя по фальшивым документам, хищение денежных средств со счёта товарищества, а также кражу оборудование. К сожалению, несмотря на наши усилия, правоохранительные органы города Балашихи не возбудили уголовные дела по данным преступлениям. Главарь группы и ещё несколько её членов продали свои участки в товариществе. Однако оставшиеся члены группы продолжили свою деятельность, целью которой является ликвидация товарищества. Для осуществления этой цели они подают иски на все решения наших общих собраний, пишут многочисленные клеветнические письма в различные инстанции, инициируют проверки деятельности правления. За последние 5 лет мы трижды подвергались полной проверке БЭП и ПК с предоставлением всех бухгалтерских документов и проверкам по отдельным заявлениям. В отчётном периоде проходила также проверка ФНС всех документов за пять лет. К нам с проверкой неоднократно приходили представители городской администрации. В частности, члены преступной группы постоянно рассылают клеветнические сообщения о якобы незаконности проводимых у нас работ по реконструкции водопровода и строительству газопровода. В результате этих писем был отменён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упрощенный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 порядок пуска построенного газопровода. Газ в трубе появится только после полного оформления газопровода в собственность товарищества, что противоречит существующей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упрощенной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 практике. То же самое относится к строительству второй очереди газопровода, которое будет отсрочено примерно на полгода. В сложившихся условиях руководители государственных компаний стараются максимально обезопасить себя, реагируя на клеветнические письма.</w:t>
      </w:r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 xml:space="preserve">Деятельность упомянутой преступной группы приводит в результате к большим расходам товарищества на юридические услуги. Данные расходы являются безусловно необходимыми, поскольку лишь один проигранный иск по решениям какого-либо собрания может очень печально сказаться на судьбе всего нашего товарищества. Ликвидация СНТ, которой уже открыто требуют члены этой группы,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приведет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 скорее всего к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к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 тому, что муниципальная или областная администрация заберёт эту территорию по закону о так называемом комплексном развитии. Как только СНТ будет ликвидировано и территория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перейдет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 в статус ИЖС, начнут действовать совсем другие законы. Причём пострадают не только так называемые "летники", участки которых обретут незаконный статус. По закону о КРТ, при наличии у нас более половины ветхих домов, территория может быть передана администрации. При этом собственники участков обязаны будут освободить их в тридцатидневный срок с выплатой компенсации, размер которой устанавливает городская администрация. Дальнейшие суды о размере этой компенсации могут длиться годами.</w:t>
      </w:r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 xml:space="preserve">К сожалению, государство оставило нам лишь один способ защиты нашей собственности в этой ситуации - судебный. Каждый из наших собственников потратил примерно 1500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руб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 за прошедший период на защиту наших интересов от преступной группы. Взыскать эти деньги с них в порядке взыскания судебных расходов мы полностью, скорее всего, не сможем, к тому же процесс взыскания также занимает длительное время, около 2 лет.</w:t>
      </w:r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 xml:space="preserve">Ещё одну часть юридических расходов составляют расходы на ведение дел по должникам. Примерно 10% собственников нашего товарищества пытаются использовать свои участки за счёт других собственников. Согласно 217 ФЗ председатель является лично ответственным за сбор членских и целевых взносов. В соответствии с этим законом мы возбуждаем производство, как </w:t>
      </w:r>
      <w:proofErr w:type="gramStart"/>
      <w:r w:rsidRPr="008B04B9">
        <w:rPr>
          <w:rFonts w:ascii="Times New Roman" w:hAnsi="Times New Roman" w:cs="Times New Roman"/>
          <w:shd w:val="clear" w:color="auto" w:fill="FFFFFF"/>
        </w:rPr>
        <w:t>исковое</w:t>
      </w:r>
      <w:proofErr w:type="gramEnd"/>
      <w:r w:rsidRPr="008B04B9">
        <w:rPr>
          <w:rFonts w:ascii="Times New Roman" w:hAnsi="Times New Roman" w:cs="Times New Roman"/>
          <w:shd w:val="clear" w:color="auto" w:fill="FFFFFF"/>
        </w:rPr>
        <w:t xml:space="preserve"> так и мировое, по должникам. Поскольку мы постоянно работаем с одним и тем же юристом, мы можем оптимизировать цену за его услуги. В частности, в текущем году, по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договоренности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 с юридической компанией, мы </w:t>
      </w:r>
      <w:r w:rsidRPr="008B04B9">
        <w:rPr>
          <w:rFonts w:ascii="Times New Roman" w:hAnsi="Times New Roman" w:cs="Times New Roman"/>
          <w:shd w:val="clear" w:color="auto" w:fill="FFFFFF"/>
        </w:rPr>
        <w:lastRenderedPageBreak/>
        <w:t xml:space="preserve">оплатили их услуги авансом, на год вперёд, в размере 300 000 руб. В результате ведение одного дела в первой инстанции обходится нам не в 12, а в 10 тысяч руб. Взыскание долгов требует дополнительных усилий от сотрудников правления не только в части подготовки необходимых документов, но и в части взыскания по исполнительным листам. При этом мы постоянно сталкиваемся с неудовлетворительной работой службы судебных приставов города Балашихи. Тем не менее, за отчётный период по исполнительным листам и в результате мировых соглашений было взыскано порядка 6 млн руб. В результате мы практически полностью собрали запланированную сумму взносов за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отчетный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 период. Но это значит, что появились новые долги и новые должники, поскольку взыскания проводились по предыдущим периодам.</w:t>
      </w:r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 xml:space="preserve">Ещё одна часть нашей работы, так или иначе связанная с юридическими услугами, это регистрация наших земель общего пользования. Как вы помните в прошлом году был изготовлен межевой план и проведено общее собрание, подтвердившее отсутствие претензий собственников. До этого в течение года была проведена большая работа по уточнению кадастровых границ ряда участков в соответствии с их фактическим расположением. Всего прошло уточнение более 3 десятков участков. Тем не менее, остался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нерешенным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 вопрос согласования нашей границы с лесхозом, который ранее без согласования с нами захватил часть нашей дороги на северо-западе товарищества. Наши неоднократные попытки решить этот вопрос с руководством областного лесхоза не имели успеха. Чиновники не хотят признавать своих ошибок, за которые им придётся нести ответственность. В результате нам пришлось обратиться для решения этих вопросов в суд. В настоящее время прошло уже два заседания арбитражного суда, на 19 июля назначено третье заседание, на котором судьёй будет принято решение о проведении судебной экспертизы. В соответствии с решением суда, мы перевели на депозитный счёт суда 330000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руб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, для проведения экспертизы. Практически эта сумма равна </w:t>
      </w:r>
      <w:r w:rsidR="008E044D" w:rsidRPr="008B04B9">
        <w:rPr>
          <w:rFonts w:ascii="Times New Roman" w:hAnsi="Times New Roman" w:cs="Times New Roman"/>
          <w:shd w:val="clear" w:color="auto" w:fill="FFFFFF"/>
        </w:rPr>
        <w:t>сумме,</w:t>
      </w:r>
      <w:r w:rsidRPr="008B04B9">
        <w:rPr>
          <w:rFonts w:ascii="Times New Roman" w:hAnsi="Times New Roman" w:cs="Times New Roman"/>
          <w:shd w:val="clear" w:color="auto" w:fill="FFFFFF"/>
        </w:rPr>
        <w:t xml:space="preserve"> уплаченной нами за изготовление межевого плана, поскольку экспертам предстоит выполнить ровно такую же работу. В случае положительного решения суда, эта сумма будет нам возмещена. Но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произойдет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 это не раньше, чем через год, поскольку почти наверняка лесхоз будет подавать апелляции. Ориентировочный срок окончательного решения вопроса и получения нами свидетельства на ЗОП - май 2022 года.</w:t>
      </w:r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>Отдельно стоит остановиться на вопросе дорожной сети товарищества. Собственники, не вникающие глубоко в проблему, часто задают вопрос: "Почему у нас плохие дороги, если мы платим членские взносы?"</w:t>
      </w:r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 xml:space="preserve">При этом они даже не пытаются прочитать текущую схему расходов, принятую на предыдущем собрании. А в ней на ремонт дорог была заложена сумма всего лишь в 48 тысяч руб. Практически это стоимость ремонта одной большой ямы (полторы машины гравия плюс работа трактора и рабочих). Такая небольшая сумма была заложена в смету, чтобы не увеличивать членские взносы. Ведь на предшествующем собрании собственники проголосовали против предложения о поэтапном асфальтировании всех дорог. Между тем, практика показывает, что асфальтовое покрытие является более экономичным, чем гравийное, даже с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учетом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 проведения коммуникаций. В предлагаемую смету правление закладывает увеличение членских взносов на 1000 руб. для текущего ремонта дорог. Конечно, ни о каком асфальтировании за такие деньги речи быть не может. Однако, мы сможем по крайней мере производить ремонт гравийного покрытия и обеспечивать проезд личного транспорта к своим участкам. Правление, со своей стороны, гарантирует, что все собранные средства по этой статье будут потрачены по целевому назначению.</w:t>
      </w:r>
    </w:p>
    <w:p w:rsidR="00511779" w:rsidRPr="008B04B9" w:rsidRDefault="000837C3" w:rsidP="008E044D">
      <w:pPr>
        <w:pStyle w:val="Default"/>
        <w:spacing w:before="0" w:after="12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>В связи с инициативой группы собственников был разработан регламент газификации товарищества и проведено общее собрание. По результатам собрания была начата работа с собственниками, желающими газифицировать свои участки. Со всеми собственниками первой очереди были подписаны соответствующие инвестиционные договора, также были подписаны договора с АО "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Мособлгаз</w:t>
      </w:r>
      <w:proofErr w:type="spellEnd"/>
      <w:r w:rsidRPr="008B04B9">
        <w:rPr>
          <w:rFonts w:ascii="Times New Roman" w:hAnsi="Times New Roman" w:cs="Times New Roman"/>
          <w:shd w:val="clear" w:color="auto" w:fill="FFFFFF"/>
        </w:rPr>
        <w:t xml:space="preserve">" о проектировании и строительстве газопровода на </w:t>
      </w:r>
      <w:r w:rsidRPr="008B04B9">
        <w:rPr>
          <w:rFonts w:ascii="Times New Roman" w:hAnsi="Times New Roman" w:cs="Times New Roman"/>
          <w:shd w:val="clear" w:color="auto" w:fill="FFFFFF"/>
        </w:rPr>
        <w:lastRenderedPageBreak/>
        <w:t>территории СНТ. Нужно отметить, что поскольку количество желающих превышало 50, оформление и утверждение ТУ происходило через центральный офис АО в Красногорске. Это потребовало дополнительных затрат времени на посещение центрального офиса. Также непростым было утверждение списка для подачи на получение ТУ, разъяснение собственникам порядка инвестирования и газификации. Приходилось преодолевать недоверие, вызванное неблаговидными поступками наших прежних руководителей. Тем не менее участники первой очереди подтвердили своим участием доверие текущему составу правления. В течение зимнего и весеннего периода был полностью построен распределительный газопровод для 77 участков первой очереди. В настоящее время собственники этих участков получают проекты по газификации своего участка и ждут начала работ на этих участках. Также около 50 собственников изъявили желание принять участие во второй очереди газификации. К сожалению, начало работ по строительству второй очереди, запланированное на лето этого года, было отложено по обстоятельствам, описанным выше. Тем не менее, газификация товарищества является, несомненно, очень важным этапом в развитии нашего посёлка. Это поднимает статус нашего СНТ, а также стоимость земли наших участков.</w:t>
      </w:r>
    </w:p>
    <w:p w:rsidR="00511779" w:rsidRPr="008B04B9" w:rsidRDefault="000837C3" w:rsidP="008E044D">
      <w:pPr>
        <w:pStyle w:val="Default"/>
        <w:spacing w:before="0" w:after="48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8B04B9">
        <w:rPr>
          <w:rFonts w:ascii="Times New Roman" w:hAnsi="Times New Roman" w:cs="Times New Roman"/>
          <w:shd w:val="clear" w:color="auto" w:fill="FFFFFF"/>
        </w:rPr>
        <w:t>В целом, несмотря на все объективные трудности, можно считать прошедший год положительным этапом в истории нашего СНТ.</w:t>
      </w:r>
    </w:p>
    <w:p w:rsidR="008B04B9" w:rsidRDefault="008B04B9" w:rsidP="008B04B9">
      <w:pPr>
        <w:pStyle w:val="Default"/>
        <w:spacing w:before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Председатель</w:t>
      </w:r>
    </w:p>
    <w:p w:rsidR="00511779" w:rsidRPr="008B04B9" w:rsidRDefault="000837C3" w:rsidP="008B04B9">
      <w:pPr>
        <w:pStyle w:val="Default"/>
        <w:tabs>
          <w:tab w:val="left" w:pos="7655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8B04B9">
        <w:rPr>
          <w:rFonts w:ascii="Times New Roman" w:hAnsi="Times New Roman" w:cs="Times New Roman"/>
          <w:shd w:val="clear" w:color="auto" w:fill="FFFFFF"/>
        </w:rPr>
        <w:t>ТСН СНТ "Металлург"</w:t>
      </w:r>
      <w:r w:rsidR="008B04B9">
        <w:rPr>
          <w:rFonts w:ascii="Times New Roman" w:hAnsi="Times New Roman" w:cs="Times New Roman"/>
          <w:shd w:val="clear" w:color="auto" w:fill="FFFFFF"/>
        </w:rPr>
        <w:tab/>
      </w:r>
      <w:r w:rsidRPr="008B04B9">
        <w:rPr>
          <w:rFonts w:ascii="Times New Roman" w:hAnsi="Times New Roman" w:cs="Times New Roman"/>
          <w:shd w:val="clear" w:color="auto" w:fill="FFFFFF"/>
        </w:rPr>
        <w:t xml:space="preserve">Лев </w:t>
      </w:r>
      <w:proofErr w:type="spellStart"/>
      <w:r w:rsidRPr="008B04B9">
        <w:rPr>
          <w:rFonts w:ascii="Times New Roman" w:hAnsi="Times New Roman" w:cs="Times New Roman"/>
          <w:shd w:val="clear" w:color="auto" w:fill="FFFFFF"/>
        </w:rPr>
        <w:t>Землинский</w:t>
      </w:r>
      <w:proofErr w:type="spellEnd"/>
    </w:p>
    <w:sectPr w:rsidR="00511779" w:rsidRPr="008B04B9" w:rsidSect="008B04B9">
      <w:headerReference w:type="first" r:id="rId6"/>
      <w:pgSz w:w="11906" w:h="16838"/>
      <w:pgMar w:top="1134" w:right="850" w:bottom="1134" w:left="1701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82" w:rsidRDefault="000837C3">
      <w:r>
        <w:separator/>
      </w:r>
    </w:p>
  </w:endnote>
  <w:endnote w:type="continuationSeparator" w:id="0">
    <w:p w:rsidR="00BA3D82" w:rsidRDefault="0008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82" w:rsidRDefault="000837C3">
      <w:r>
        <w:separator/>
      </w:r>
    </w:p>
  </w:footnote>
  <w:footnote w:type="continuationSeparator" w:id="0">
    <w:p w:rsidR="00BA3D82" w:rsidRDefault="0008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F1" w:rsidRPr="008B04B9" w:rsidRDefault="002A11F1" w:rsidP="002A11F1">
    <w:pPr>
      <w:pStyle w:val="a4"/>
      <w:jc w:val="right"/>
      <w:rPr>
        <w:sz w:val="22"/>
        <w:lang w:val="ru-RU"/>
      </w:rPr>
    </w:pPr>
    <w:r w:rsidRPr="008B04B9">
      <w:rPr>
        <w:sz w:val="22"/>
        <w:lang w:val="ru-RU"/>
      </w:rPr>
      <w:t>Приложение № 5</w:t>
    </w:r>
  </w:p>
  <w:p w:rsidR="00F86624" w:rsidRPr="008B04B9" w:rsidRDefault="002A11F1" w:rsidP="002A11F1">
    <w:pPr>
      <w:pStyle w:val="a4"/>
      <w:jc w:val="right"/>
      <w:rPr>
        <w:sz w:val="22"/>
        <w:lang w:val="ru-RU"/>
      </w:rPr>
    </w:pPr>
    <w:r w:rsidRPr="008B04B9">
      <w:rPr>
        <w:sz w:val="22"/>
        <w:lang w:val="ru-RU"/>
      </w:rPr>
      <w:t xml:space="preserve">к Протоколу № 1 </w:t>
    </w:r>
    <w:r w:rsidR="00F86624" w:rsidRPr="008B04B9">
      <w:rPr>
        <w:sz w:val="22"/>
        <w:lang w:val="ru-RU"/>
      </w:rPr>
      <w:t>от 24.07.2021</w:t>
    </w:r>
  </w:p>
  <w:p w:rsidR="002A11F1" w:rsidRPr="008B04B9" w:rsidRDefault="002A11F1" w:rsidP="002A11F1">
    <w:pPr>
      <w:pStyle w:val="a4"/>
      <w:jc w:val="right"/>
      <w:rPr>
        <w:sz w:val="22"/>
        <w:lang w:val="ru-RU"/>
      </w:rPr>
    </w:pPr>
    <w:r w:rsidRPr="008B04B9">
      <w:rPr>
        <w:sz w:val="22"/>
        <w:lang w:val="ru-RU"/>
      </w:rPr>
      <w:t>очередного общего собрания</w:t>
    </w:r>
  </w:p>
  <w:p w:rsidR="002A11F1" w:rsidRPr="002A11F1" w:rsidRDefault="002A11F1" w:rsidP="002A11F1">
    <w:pPr>
      <w:pStyle w:val="a4"/>
      <w:jc w:val="right"/>
      <w:rPr>
        <w:rFonts w:ascii="Arial" w:hAnsi="Arial" w:cs="Arial"/>
        <w:sz w:val="22"/>
        <w:lang w:val="ru-RU"/>
      </w:rPr>
    </w:pPr>
    <w:r w:rsidRPr="008B04B9">
      <w:rPr>
        <w:sz w:val="22"/>
        <w:lang w:val="ru-RU"/>
      </w:rPr>
      <w:t>членов ТСН СНТ "Металлург</w:t>
    </w:r>
    <w:r w:rsidRPr="002A11F1">
      <w:rPr>
        <w:rFonts w:ascii="Arial" w:hAnsi="Arial" w:cs="Arial"/>
        <w:sz w:val="22"/>
        <w:lang w:val="ru-RU"/>
      </w:rPr>
      <w:t xml:space="preserve">" </w:t>
    </w:r>
  </w:p>
  <w:p w:rsidR="002A11F1" w:rsidRPr="002A11F1" w:rsidRDefault="002A11F1">
    <w:pPr>
      <w:pStyle w:val="a4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79"/>
    <w:rsid w:val="000837C3"/>
    <w:rsid w:val="002A11F1"/>
    <w:rsid w:val="00511779"/>
    <w:rsid w:val="008B04B9"/>
    <w:rsid w:val="008E044D"/>
    <w:rsid w:val="00BA3D82"/>
    <w:rsid w:val="00F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1717C1"/>
  <w15:docId w15:val="{F221F851-C113-4D02-8D72-498D937B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8E04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44D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E04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44D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04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044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</dc:creator>
  <cp:lastModifiedBy>Predsedatel</cp:lastModifiedBy>
  <cp:revision>6</cp:revision>
  <cp:lastPrinted>2021-08-11T14:42:00Z</cp:lastPrinted>
  <dcterms:created xsi:type="dcterms:W3CDTF">2021-07-11T09:39:00Z</dcterms:created>
  <dcterms:modified xsi:type="dcterms:W3CDTF">2021-08-12T14:23:00Z</dcterms:modified>
</cp:coreProperties>
</file>